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0EF2" w:rsidRDefault="00020EF2" w:rsidP="00BE5D7B">
      <w:pPr>
        <w:pStyle w:val="NormalWeb"/>
        <w:shd w:val="clear" w:color="auto" w:fill="FFFFFF"/>
        <w:rPr>
          <w:rFonts w:ascii="Georgia" w:hAnsi="Georgia"/>
          <w:i/>
          <w:color w:val="121212"/>
          <w:sz w:val="26"/>
          <w:szCs w:val="26"/>
        </w:rPr>
      </w:pPr>
      <w:r>
        <w:rPr>
          <w:rFonts w:ascii="Georgia" w:hAnsi="Georgia"/>
          <w:color w:val="121212"/>
          <w:sz w:val="26"/>
          <w:szCs w:val="26"/>
        </w:rPr>
        <w:t xml:space="preserve">Extract from </w:t>
      </w:r>
      <w:proofErr w:type="gramStart"/>
      <w:r>
        <w:rPr>
          <w:rFonts w:ascii="Georgia" w:hAnsi="Georgia"/>
          <w:i/>
          <w:color w:val="121212"/>
          <w:sz w:val="26"/>
          <w:szCs w:val="26"/>
        </w:rPr>
        <w:t>T</w:t>
      </w:r>
      <w:r w:rsidRPr="00020EF2">
        <w:rPr>
          <w:rFonts w:ascii="Georgia" w:hAnsi="Georgia"/>
          <w:i/>
          <w:color w:val="121212"/>
          <w:sz w:val="26"/>
          <w:szCs w:val="26"/>
        </w:rPr>
        <w:t>he</w:t>
      </w:r>
      <w:proofErr w:type="gramEnd"/>
      <w:r w:rsidRPr="00020EF2">
        <w:rPr>
          <w:rFonts w:ascii="Georgia" w:hAnsi="Georgia"/>
          <w:i/>
          <w:color w:val="121212"/>
          <w:sz w:val="26"/>
          <w:szCs w:val="26"/>
        </w:rPr>
        <w:t xml:space="preserve"> Guardian</w:t>
      </w:r>
      <w:r>
        <w:rPr>
          <w:rFonts w:ascii="Georgia" w:hAnsi="Georgia"/>
          <w:i/>
          <w:color w:val="121212"/>
          <w:sz w:val="26"/>
          <w:szCs w:val="26"/>
        </w:rPr>
        <w:t xml:space="preserve"> </w:t>
      </w:r>
    </w:p>
    <w:p w:rsidR="00020EF2" w:rsidRPr="00020EF2" w:rsidRDefault="00020EF2" w:rsidP="00BE5D7B">
      <w:pPr>
        <w:pStyle w:val="NormalWeb"/>
        <w:shd w:val="clear" w:color="auto" w:fill="FFFFFF"/>
        <w:rPr>
          <w:rFonts w:ascii="Georgia" w:hAnsi="Georgia"/>
          <w:color w:val="121212"/>
          <w:sz w:val="26"/>
          <w:szCs w:val="26"/>
          <w:u w:val="single"/>
        </w:rPr>
      </w:pPr>
      <w:r w:rsidRPr="00020EF2">
        <w:rPr>
          <w:rFonts w:ascii="Georgia" w:hAnsi="Georgia"/>
          <w:color w:val="121212"/>
          <w:sz w:val="26"/>
          <w:szCs w:val="26"/>
          <w:u w:val="single"/>
        </w:rPr>
        <w:t xml:space="preserve">Thrilling Drama about the abolitionist Harriet Tubman. </w:t>
      </w:r>
      <w:bookmarkStart w:id="0" w:name="_GoBack"/>
      <w:bookmarkEnd w:id="0"/>
    </w:p>
    <w:p w:rsidR="00BE5D7B" w:rsidRDefault="00BE5D7B" w:rsidP="00BE5D7B">
      <w:pPr>
        <w:pStyle w:val="NormalWeb"/>
        <w:shd w:val="clear" w:color="auto" w:fill="FFFFFF"/>
        <w:rPr>
          <w:rFonts w:ascii="Georgia" w:hAnsi="Georgia"/>
          <w:color w:val="121212"/>
          <w:sz w:val="26"/>
          <w:szCs w:val="26"/>
        </w:rPr>
      </w:pPr>
      <w:r>
        <w:rPr>
          <w:rFonts w:ascii="Georgia" w:hAnsi="Georgia"/>
          <w:color w:val="121212"/>
          <w:sz w:val="26"/>
          <w:szCs w:val="26"/>
        </w:rPr>
        <w:br/>
      </w:r>
      <w:r>
        <w:rPr>
          <w:rFonts w:ascii="Georgia" w:hAnsi="Georgia"/>
          <w:color w:val="121212"/>
          <w:sz w:val="26"/>
          <w:szCs w:val="26"/>
        </w:rPr>
        <w:t>I</w:t>
      </w:r>
      <w:r>
        <w:rPr>
          <w:rFonts w:ascii="Georgia" w:hAnsi="Georgia"/>
          <w:color w:val="121212"/>
          <w:sz w:val="26"/>
          <w:szCs w:val="26"/>
        </w:rPr>
        <w:t>f a film about the American abolitionist </w:t>
      </w:r>
      <w:hyperlink r:id="rId4" w:tooltip="" w:history="1">
        <w:r>
          <w:rPr>
            <w:rStyle w:val="Hyperlink"/>
            <w:rFonts w:ascii="Georgia" w:hAnsi="Georgia"/>
            <w:color w:val="6B5840"/>
            <w:sz w:val="26"/>
            <w:szCs w:val="26"/>
          </w:rPr>
          <w:t>Harriet Tubman</w:t>
        </w:r>
      </w:hyperlink>
      <w:r>
        <w:rPr>
          <w:rFonts w:ascii="Georgia" w:hAnsi="Georgia"/>
          <w:color w:val="121212"/>
          <w:sz w:val="26"/>
          <w:szCs w:val="26"/>
        </w:rPr>
        <w:t xml:space="preserve"> is long overdue, </w:t>
      </w:r>
      <w:proofErr w:type="spellStart"/>
      <w:r>
        <w:rPr>
          <w:rFonts w:ascii="Georgia" w:hAnsi="Georgia"/>
          <w:color w:val="121212"/>
          <w:sz w:val="26"/>
          <w:szCs w:val="26"/>
        </w:rPr>
        <w:t>Kasi</w:t>
      </w:r>
      <w:proofErr w:type="spellEnd"/>
      <w:r>
        <w:rPr>
          <w:rFonts w:ascii="Georgia" w:hAnsi="Georgia"/>
          <w:color w:val="121212"/>
          <w:sz w:val="26"/>
          <w:szCs w:val="26"/>
        </w:rPr>
        <w:t xml:space="preserve"> </w:t>
      </w:r>
      <w:proofErr w:type="spellStart"/>
      <w:r>
        <w:rPr>
          <w:rFonts w:ascii="Georgia" w:hAnsi="Georgia"/>
          <w:color w:val="121212"/>
          <w:sz w:val="26"/>
          <w:szCs w:val="26"/>
        </w:rPr>
        <w:t>Lemmons’s</w:t>
      </w:r>
      <w:proofErr w:type="spellEnd"/>
      <w:r>
        <w:rPr>
          <w:rFonts w:ascii="Georgia" w:hAnsi="Georgia"/>
          <w:color w:val="121212"/>
          <w:sz w:val="26"/>
          <w:szCs w:val="26"/>
        </w:rPr>
        <w:t xml:space="preserve"> remarkable biopic makes the wait worthwhile. In 1849, </w:t>
      </w:r>
      <w:proofErr w:type="spellStart"/>
      <w:r>
        <w:rPr>
          <w:rFonts w:ascii="Georgia" w:hAnsi="Georgia"/>
          <w:color w:val="121212"/>
          <w:sz w:val="26"/>
          <w:szCs w:val="26"/>
        </w:rPr>
        <w:t>Arami</w:t>
      </w:r>
      <w:r>
        <w:rPr>
          <w:rFonts w:ascii="Georgia" w:hAnsi="Georgia"/>
          <w:color w:val="121212"/>
          <w:sz w:val="26"/>
          <w:szCs w:val="26"/>
        </w:rPr>
        <w:t>nta</w:t>
      </w:r>
      <w:proofErr w:type="spellEnd"/>
      <w:r>
        <w:rPr>
          <w:rFonts w:ascii="Georgia" w:hAnsi="Georgia"/>
          <w:color w:val="121212"/>
          <w:sz w:val="26"/>
          <w:szCs w:val="26"/>
        </w:rPr>
        <w:t xml:space="preserve"> “Minty” Ross</w:t>
      </w:r>
      <w:r>
        <w:rPr>
          <w:rFonts w:ascii="Georgia" w:hAnsi="Georgia"/>
          <w:color w:val="121212"/>
          <w:sz w:val="26"/>
          <w:szCs w:val="26"/>
        </w:rPr>
        <w:t xml:space="preserve"> flees the Maryland farm where she spent her life enslaved. Thrillingly, her escape is the film’s first act – she journeys 100 miles on foot to the free state of Philadelphia and the Anti-Slavery Society, where she befriends black activist</w:t>
      </w:r>
      <w:r>
        <w:rPr>
          <w:rFonts w:ascii="Georgia" w:hAnsi="Georgia"/>
          <w:color w:val="121212"/>
          <w:sz w:val="26"/>
          <w:szCs w:val="26"/>
        </w:rPr>
        <w:t>s William Still</w:t>
      </w:r>
      <w:r>
        <w:rPr>
          <w:rFonts w:ascii="Georgia" w:hAnsi="Georgia"/>
          <w:color w:val="121212"/>
          <w:sz w:val="26"/>
          <w:szCs w:val="26"/>
        </w:rPr>
        <w:t xml:space="preserve"> and Marie Buchanon and takes the name Harriet Tubman. The remainder of the film sees her taking several perilous trips back to the south to free her family from slave catchers, both black and white.</w:t>
      </w:r>
    </w:p>
    <w:p w:rsidR="00BE5D7B" w:rsidRDefault="00BE5D7B" w:rsidP="00BE5D7B">
      <w:pPr>
        <w:pStyle w:val="NormalWeb"/>
        <w:shd w:val="clear" w:color="auto" w:fill="FFFFFF"/>
        <w:rPr>
          <w:rFonts w:ascii="Georgia" w:hAnsi="Georgia"/>
          <w:color w:val="121212"/>
          <w:sz w:val="26"/>
          <w:szCs w:val="26"/>
        </w:rPr>
      </w:pPr>
      <w:r>
        <w:rPr>
          <w:rFonts w:ascii="Georgia" w:hAnsi="Georgia"/>
          <w:color w:val="121212"/>
          <w:sz w:val="26"/>
          <w:szCs w:val="26"/>
        </w:rPr>
        <w:t xml:space="preserve"> “The hole in my head just makes God’s voice more clear,” Tubman says of a head trauma suffered as a child. Tubman sings slave songs to communicate with plantation workers, invoking the gospel tradition of call and response.</w:t>
      </w:r>
    </w:p>
    <w:p w:rsidR="00BE5D7B" w:rsidRDefault="00BE5D7B" w:rsidP="00BE5D7B">
      <w:pPr>
        <w:pStyle w:val="NormalWeb"/>
        <w:shd w:val="clear" w:color="auto" w:fill="FFFFFF"/>
        <w:rPr>
          <w:rFonts w:ascii="Georgia" w:hAnsi="Georgia"/>
          <w:color w:val="121212"/>
          <w:sz w:val="26"/>
          <w:szCs w:val="26"/>
        </w:rPr>
      </w:pPr>
      <w:r>
        <w:rPr>
          <w:rFonts w:ascii="Georgia" w:hAnsi="Georgia"/>
          <w:color w:val="121212"/>
          <w:sz w:val="26"/>
          <w:szCs w:val="26"/>
        </w:rPr>
        <w:t xml:space="preserve">Though the film is about the atrocity of slavery, Lemmons and </w:t>
      </w:r>
      <w:r>
        <w:rPr>
          <w:rFonts w:ascii="Georgia" w:hAnsi="Georgia"/>
          <w:color w:val="121212"/>
          <w:sz w:val="26"/>
          <w:szCs w:val="26"/>
        </w:rPr>
        <w:t>co-writer Gregory Allen Howard</w:t>
      </w:r>
      <w:r>
        <w:rPr>
          <w:rFonts w:ascii="Georgia" w:hAnsi="Georgia"/>
          <w:color w:val="121212"/>
          <w:sz w:val="26"/>
          <w:szCs w:val="26"/>
        </w:rPr>
        <w:t xml:space="preserve"> focus on liberation and solidarity, rather than amplifying pain, trauma and humiliation. So often, historical films are stale and mired in misery, but </w:t>
      </w:r>
      <w:r>
        <w:rPr>
          <w:rStyle w:val="Emphasis"/>
          <w:rFonts w:ascii="Georgia" w:hAnsi="Georgia"/>
          <w:color w:val="121212"/>
          <w:sz w:val="26"/>
          <w:szCs w:val="26"/>
        </w:rPr>
        <w:t>Harriet</w:t>
      </w:r>
      <w:r>
        <w:rPr>
          <w:rFonts w:ascii="Georgia" w:hAnsi="Georgia"/>
          <w:color w:val="121212"/>
          <w:sz w:val="26"/>
          <w:szCs w:val="26"/>
        </w:rPr>
        <w:t> has a rare buoyancy.</w:t>
      </w:r>
    </w:p>
    <w:p w:rsidR="004F20DE" w:rsidRDefault="00020EF2"/>
    <w:sectPr w:rsidR="004F2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D7B"/>
    <w:rsid w:val="00020EF2"/>
    <w:rsid w:val="00BE5D7B"/>
    <w:rsid w:val="00C9554C"/>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423CF-A31E-4A35-B17D-D1870E92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5D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E5D7B"/>
    <w:rPr>
      <w:color w:val="0000FF"/>
      <w:u w:val="single"/>
    </w:rPr>
  </w:style>
  <w:style w:type="character" w:styleId="Emphasis">
    <w:name w:val="Emphasis"/>
    <w:basedOn w:val="DefaultParagraphFont"/>
    <w:uiPriority w:val="20"/>
    <w:qFormat/>
    <w:rsid w:val="00BE5D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889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guardian.com/world/2016/apr/24/harriet-tubman-20-bill-myths-freed-slaves-quo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1316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1</cp:revision>
  <dcterms:created xsi:type="dcterms:W3CDTF">2020-06-22T11:10:00Z</dcterms:created>
  <dcterms:modified xsi:type="dcterms:W3CDTF">2020-06-22T11:27:00Z</dcterms:modified>
</cp:coreProperties>
</file>